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5F7B" w14:textId="0B9149BC" w:rsidR="00D54B7E" w:rsidRPr="00D54B7E" w:rsidRDefault="00D54B7E" w:rsidP="00D54B7E">
      <w:pPr>
        <w:rPr>
          <w:b/>
          <w:lang w:val="nl-NL"/>
        </w:rPr>
      </w:pPr>
      <w:r>
        <w:rPr>
          <w:b/>
          <w:lang w:val="nl-NL"/>
        </w:rPr>
        <w:t>A</w:t>
      </w:r>
      <w:r w:rsidRPr="00D54B7E">
        <w:rPr>
          <w:b/>
          <w:lang w:val="nl-NL"/>
        </w:rPr>
        <w:t>RCHITECT</w:t>
      </w:r>
      <w:r>
        <w:rPr>
          <w:b/>
          <w:lang w:val="nl-NL"/>
        </w:rPr>
        <w:t xml:space="preserve"> SPECIFICATIES</w:t>
      </w:r>
      <w:r w:rsidRPr="00D54B7E">
        <w:rPr>
          <w:b/>
          <w:lang w:val="nl-NL"/>
        </w:rPr>
        <w:t xml:space="preserve"> EW-DX SK zakzender</w:t>
      </w:r>
    </w:p>
    <w:p w14:paraId="7A4ED3FC" w14:textId="77777777" w:rsidR="00D54B7E" w:rsidRPr="00D54B7E" w:rsidRDefault="00D54B7E" w:rsidP="00D54B7E">
      <w:pPr>
        <w:rPr>
          <w:bCs/>
          <w:lang w:val="nl-NL"/>
        </w:rPr>
      </w:pPr>
    </w:p>
    <w:p w14:paraId="3D2776BD" w14:textId="77777777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>De zakzender moet worden gebruikt met een begeleidende ontvanger als onderdeel van een digitaal draadloos RF-transmissiesysteem.</w:t>
      </w:r>
    </w:p>
    <w:p w14:paraId="2E0304CE" w14:textId="77777777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>De zakzender werkt binnen de volgende UHF-frequentiebereiken, met een schakelbandbreedte tot 88 MHz: 470,2 – 550 MHz, 520 – 607,8 MHz, 606,2 – 693,8 MHz, 614,2 – 693,8 MHz, 630 – 693,8 MHz, 823,2 – 831,8 MHz, 863,2 – 846,8 MHz, 925,2 – 937,3 MHz, 941,7 – 951,8 MHz, 953,05 – 956,05 MHz, 956,65 – 959,65 MHz, 1350,2 – 1398,8 MHz, 1435,2 – 1524,8 MHz, 1785,2 – 1799,8 MHz. Afhankelijk van de landspecifieke voorschriften zijn er verschillende frequentievarianten beschikbaar.</w:t>
      </w:r>
    </w:p>
    <w:p w14:paraId="44DC2C00" w14:textId="3F5DCE94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 xml:space="preserve">De audiofrequentierespons moet tussen 20 Hz en 20 kHz (-3 dB) liggen. De totale harmonische vervorming van het geluid (THD) moet ≤ -60 dB zijn </w:t>
      </w:r>
      <w:r>
        <w:rPr>
          <w:bCs/>
          <w:lang w:val="nl-NL"/>
        </w:rPr>
        <w:t>bij</w:t>
      </w:r>
      <w:r w:rsidRPr="00D54B7E">
        <w:rPr>
          <w:bCs/>
          <w:lang w:val="nl-NL"/>
        </w:rPr>
        <w:t xml:space="preserve"> 1 kHz @ -3 dBfs ingangsniveau. Het dynamisch bereik moet 134 dB zijn. De systeemlaten</w:t>
      </w:r>
      <w:r>
        <w:rPr>
          <w:bCs/>
          <w:lang w:val="nl-NL"/>
        </w:rPr>
        <w:t>cy</w:t>
      </w:r>
      <w:r w:rsidRPr="00D54B7E">
        <w:rPr>
          <w:bCs/>
          <w:lang w:val="nl-NL"/>
        </w:rPr>
        <w:t xml:space="preserve"> is 1,9 ms.</w:t>
      </w:r>
    </w:p>
    <w:p w14:paraId="4D90DBAF" w14:textId="1D23D98A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 xml:space="preserve">De </w:t>
      </w:r>
      <w:r>
        <w:rPr>
          <w:bCs/>
          <w:lang w:val="nl-NL"/>
        </w:rPr>
        <w:t>gebruikte</w:t>
      </w:r>
      <w:r w:rsidRPr="00D54B7E">
        <w:rPr>
          <w:bCs/>
          <w:lang w:val="nl-NL"/>
        </w:rPr>
        <w:t xml:space="preserve"> bandbreedte is 200 kHz. Het zendvermogen (uitgestraald) is 10 mW ERP (</w:t>
      </w:r>
      <w:r>
        <w:rPr>
          <w:bCs/>
          <w:lang w:val="nl-NL"/>
        </w:rPr>
        <w:t xml:space="preserve">in het </w:t>
      </w:r>
      <w:r w:rsidRPr="00D54B7E">
        <w:rPr>
          <w:bCs/>
          <w:lang w:val="nl-NL"/>
        </w:rPr>
        <w:t>1785,2 – 1799,8 MHz</w:t>
      </w:r>
      <w:r w:rsidR="0024432A">
        <w:rPr>
          <w:bCs/>
          <w:lang w:val="nl-NL"/>
        </w:rPr>
        <w:t xml:space="preserve"> </w:t>
      </w:r>
      <w:r>
        <w:rPr>
          <w:bCs/>
          <w:lang w:val="nl-NL"/>
        </w:rPr>
        <w:t>b</w:t>
      </w:r>
      <w:r w:rsidRPr="00D54B7E">
        <w:rPr>
          <w:bCs/>
          <w:lang w:val="nl-NL"/>
        </w:rPr>
        <w:t>ereik: 12 mW ERP).</w:t>
      </w:r>
    </w:p>
    <w:p w14:paraId="4948A0B1" w14:textId="27E2C337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 xml:space="preserve">Er moet een programmeerbare mute-schakelaar aanwezig zijn om het audiosignaal of het radiosignaal te </w:t>
      </w:r>
      <w:r>
        <w:rPr>
          <w:bCs/>
          <w:lang w:val="nl-NL"/>
        </w:rPr>
        <w:t>muten en unmuten</w:t>
      </w:r>
      <w:r w:rsidRPr="00D54B7E">
        <w:rPr>
          <w:bCs/>
          <w:lang w:val="nl-NL"/>
        </w:rPr>
        <w:t>. De mute-schakelaar kan ook worden gedeactiveerd.</w:t>
      </w:r>
    </w:p>
    <w:p w14:paraId="02497129" w14:textId="77777777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>De zakzender wordt menugestuurd met een eInk-display met achtergrondverlichting dat de relevante statusinformatie weergeeft, zoals frequentie, batterijstatus of AES 256-coderingsstatus.</w:t>
      </w:r>
    </w:p>
    <w:p w14:paraId="5686D09D" w14:textId="1631CEF4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 xml:space="preserve">Alle zenderparameters moeten instelbaar zijn met functieknoppen op het apparaat zelf of door Bluetooth Low Energy (BLE) synchronisatie via de bijbehorende ontvanger. De functieknoppen moeten </w:t>
      </w:r>
      <w:r>
        <w:rPr>
          <w:bCs/>
          <w:lang w:val="nl-NL"/>
        </w:rPr>
        <w:t>vergrendelbaar</w:t>
      </w:r>
      <w:r w:rsidRPr="00D54B7E">
        <w:rPr>
          <w:bCs/>
          <w:lang w:val="nl-NL"/>
        </w:rPr>
        <w:t xml:space="preserve"> zijn tegen onbedoeld misbruik.</w:t>
      </w:r>
    </w:p>
    <w:p w14:paraId="0CFE0303" w14:textId="396559AA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 xml:space="preserve">De </w:t>
      </w:r>
      <w:r>
        <w:rPr>
          <w:bCs/>
          <w:lang w:val="nl-NL"/>
        </w:rPr>
        <w:t>zakz</w:t>
      </w:r>
      <w:r w:rsidRPr="00D54B7E">
        <w:rPr>
          <w:bCs/>
          <w:lang w:val="nl-NL"/>
        </w:rPr>
        <w:t xml:space="preserve">ender wordt van stroom voorzien door twee 1,5 V AA-batterijen of door </w:t>
      </w:r>
      <w:r>
        <w:rPr>
          <w:bCs/>
          <w:lang w:val="nl-NL"/>
        </w:rPr>
        <w:t>een</w:t>
      </w:r>
      <w:r w:rsidRPr="00D54B7E">
        <w:rPr>
          <w:bCs/>
          <w:lang w:val="nl-NL"/>
        </w:rPr>
        <w:t xml:space="preserve"> Sennheiser BA 70 oplaadbare </w:t>
      </w:r>
      <w:r>
        <w:rPr>
          <w:bCs/>
          <w:lang w:val="nl-NL"/>
        </w:rPr>
        <w:t>accu</w:t>
      </w:r>
      <w:r w:rsidRPr="00D54B7E">
        <w:rPr>
          <w:bCs/>
          <w:lang w:val="nl-NL"/>
        </w:rPr>
        <w:t xml:space="preserve">. De gebruiksduur is doorgaans 12 uur met een </w:t>
      </w:r>
      <w:r w:rsidR="0082651D">
        <w:rPr>
          <w:bCs/>
          <w:lang w:val="nl-NL"/>
        </w:rPr>
        <w:t>accu</w:t>
      </w:r>
      <w:r w:rsidRPr="00D54B7E">
        <w:rPr>
          <w:bCs/>
          <w:lang w:val="nl-NL"/>
        </w:rPr>
        <w:t xml:space="preserve"> en tot 8 uur met AA-batterijen.</w:t>
      </w:r>
    </w:p>
    <w:p w14:paraId="07C64AC2" w14:textId="40B75609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 xml:space="preserve">De </w:t>
      </w:r>
      <w:r w:rsidR="005C7937">
        <w:rPr>
          <w:bCs/>
          <w:lang w:val="nl-NL"/>
        </w:rPr>
        <w:t>zak</w:t>
      </w:r>
      <w:r w:rsidRPr="00D54B7E">
        <w:rPr>
          <w:bCs/>
          <w:lang w:val="nl-NL"/>
        </w:rPr>
        <w:t>zender zal oplaadcontacten hebben voor het direct opladen van de zender met geplaatste BA 70</w:t>
      </w:r>
      <w:r>
        <w:rPr>
          <w:bCs/>
          <w:lang w:val="nl-NL"/>
        </w:rPr>
        <w:t xml:space="preserve"> accu</w:t>
      </w:r>
      <w:r w:rsidRPr="00D54B7E">
        <w:rPr>
          <w:bCs/>
          <w:lang w:val="nl-NL"/>
        </w:rPr>
        <w:t xml:space="preserve"> in een Sennheiser CHG 70N</w:t>
      </w:r>
      <w:r>
        <w:rPr>
          <w:bCs/>
          <w:lang w:val="nl-NL"/>
        </w:rPr>
        <w:t xml:space="preserve"> </w:t>
      </w:r>
      <w:r w:rsidRPr="00D54B7E">
        <w:rPr>
          <w:bCs/>
          <w:lang w:val="nl-NL"/>
        </w:rPr>
        <w:t>netwerkoplader.</w:t>
      </w:r>
    </w:p>
    <w:p w14:paraId="5D2E9E96" w14:textId="77777777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>De microfoon-/lijningang van de zakzender maakt gebruik van een vergrendelbare 3,5 mm jack-aansluiting. De bodypack-zender is compatibel met microfoons voor elke toepassing: Sennheiser lavaliermicrofoons ME 2, ME 4, MKE 1, MKE 2 Gold en MKE Essential Omni, Sennheiser headsetmicrofoons HS 2, HSP 2, HSP Essential Omni, ME 3 en SL Headmic 1.</w:t>
      </w:r>
    </w:p>
    <w:p w14:paraId="6086BD7A" w14:textId="77777777" w:rsidR="00D54B7E" w:rsidRPr="00D54B7E" w:rsidRDefault="00D54B7E" w:rsidP="00D54B7E">
      <w:pPr>
        <w:rPr>
          <w:bCs/>
          <w:lang w:val="nl-NL"/>
        </w:rPr>
      </w:pPr>
      <w:r w:rsidRPr="00D54B7E">
        <w:rPr>
          <w:bCs/>
          <w:lang w:val="nl-NL"/>
        </w:rPr>
        <w:t>De zakzender moet een robuuste metalen behuizing hebben; afmetingen zullen ongeveer 63,5 x 85 x 20 mm (2,5” x 3,35” x 0,79”) zijn. Gewicht zonder batterijen zal ongeveer 115 - 120 gram zijn, afhankelijk van de lengte van de antenne. De bedrijfstemperatuur zal variëren van -10 °C tot +50 °C (+14 °F tot +122 °F).</w:t>
      </w:r>
    </w:p>
    <w:p w14:paraId="344B6F33" w14:textId="2C1FDB1F" w:rsidR="00D54B7E" w:rsidRPr="00D54B7E" w:rsidRDefault="00D54B7E" w:rsidP="00D54B7E">
      <w:pPr>
        <w:rPr>
          <w:b/>
          <w:color w:val="00B0F0"/>
          <w:lang w:val="nl-NL"/>
        </w:rPr>
      </w:pPr>
      <w:r w:rsidRPr="00D54B7E">
        <w:rPr>
          <w:b/>
          <w:color w:val="00B0F0"/>
          <w:lang w:val="nl-NL"/>
        </w:rPr>
        <w:t>De handzender is de Sennheiser EW-DX SK.</w:t>
      </w:r>
    </w:p>
    <w:p w14:paraId="0BB328BD" w14:textId="77777777" w:rsidR="00D54B7E" w:rsidRPr="00D54B7E" w:rsidRDefault="00D54B7E" w:rsidP="004B3248">
      <w:pPr>
        <w:rPr>
          <w:b/>
          <w:lang w:val="nl-NL"/>
        </w:rPr>
      </w:pPr>
    </w:p>
    <w:sectPr w:rsidR="00D54B7E" w:rsidRPr="00D5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AE"/>
    <w:rsid w:val="00124276"/>
    <w:rsid w:val="0024432A"/>
    <w:rsid w:val="004B3248"/>
    <w:rsid w:val="00566E19"/>
    <w:rsid w:val="005A631F"/>
    <w:rsid w:val="005C7937"/>
    <w:rsid w:val="005D28C9"/>
    <w:rsid w:val="006E2F46"/>
    <w:rsid w:val="0082651D"/>
    <w:rsid w:val="00902CA0"/>
    <w:rsid w:val="009B6E7C"/>
    <w:rsid w:val="00A7282E"/>
    <w:rsid w:val="00B67E72"/>
    <w:rsid w:val="00C146AE"/>
    <w:rsid w:val="00D54B7E"/>
    <w:rsid w:val="00E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B750"/>
  <w15:chartTrackingRefBased/>
  <w15:docId w15:val="{87CABED7-88CD-42E5-8771-8B00D6A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Costantine, Fadi</dc:creator>
  <cp:keywords/>
  <dc:description/>
  <cp:lastModifiedBy>de Boer, Martin</cp:lastModifiedBy>
  <cp:revision>5</cp:revision>
  <cp:lastPrinted>2018-02-27T08:32:00Z</cp:lastPrinted>
  <dcterms:created xsi:type="dcterms:W3CDTF">2022-06-24T10:34:00Z</dcterms:created>
  <dcterms:modified xsi:type="dcterms:W3CDTF">2022-06-27T07:11:00Z</dcterms:modified>
</cp:coreProperties>
</file>